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4950" w14:textId="2015AF6A" w:rsidR="00EA149A" w:rsidRPr="0036677E" w:rsidRDefault="00534E0E" w:rsidP="00DF525E">
      <w:pPr>
        <w:rPr>
          <w:color w:val="000000" w:themeColor="text1"/>
        </w:rPr>
      </w:pPr>
      <w:r w:rsidRPr="0036677E">
        <w:rPr>
          <w:color w:val="000000" w:themeColor="text1"/>
        </w:rPr>
        <w:t>This week</w:t>
      </w:r>
      <w:r w:rsidR="00F83A26" w:rsidRPr="0036677E">
        <w:rPr>
          <w:color w:val="000000" w:themeColor="text1"/>
        </w:rPr>
        <w:t xml:space="preserve"> on</w:t>
      </w:r>
      <w:r w:rsidRPr="0036677E">
        <w:rPr>
          <w:color w:val="000000" w:themeColor="text1"/>
        </w:rPr>
        <w:t xml:space="preserve"> Radio Nova </w:t>
      </w:r>
      <w:r w:rsidR="00400DC6" w:rsidRPr="0036677E">
        <w:rPr>
          <w:color w:val="000000" w:themeColor="text1"/>
        </w:rPr>
        <w:t xml:space="preserve">we learned all about </w:t>
      </w:r>
      <w:proofErr w:type="spellStart"/>
      <w:r w:rsidR="00400DC6" w:rsidRPr="0036677E">
        <w:rPr>
          <w:color w:val="000000" w:themeColor="text1"/>
        </w:rPr>
        <w:t>Microgreens</w:t>
      </w:r>
      <w:proofErr w:type="spellEnd"/>
      <w:r w:rsidR="00497C95" w:rsidRPr="0036677E">
        <w:rPr>
          <w:color w:val="000000" w:themeColor="text1"/>
        </w:rPr>
        <w:t>.</w:t>
      </w:r>
    </w:p>
    <w:p w14:paraId="7515F9E0" w14:textId="226B2298" w:rsidR="0036677E" w:rsidRPr="0036677E" w:rsidRDefault="0036677E" w:rsidP="00497C95">
      <w:pPr>
        <w:pStyle w:val="NoSpacing"/>
        <w:rPr>
          <w:b/>
          <w:color w:val="000000" w:themeColor="text1"/>
          <w:lang w:eastAsia="en-IE"/>
        </w:rPr>
      </w:pPr>
      <w:proofErr w:type="spellStart"/>
      <w:r w:rsidRPr="0036677E">
        <w:rPr>
          <w:rFonts w:eastAsia="Times New Roman" w:cs="Segoe UI"/>
          <w:b/>
          <w:bCs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b/>
          <w:bCs/>
          <w:color w:val="000000" w:themeColor="text1"/>
          <w:kern w:val="0"/>
          <w:lang w:eastAsia="en-IE"/>
          <w14:ligatures w14:val="none"/>
        </w:rPr>
        <w:t xml:space="preserve"> benefits</w:t>
      </w:r>
    </w:p>
    <w:p w14:paraId="4F50A89B" w14:textId="7C50F0AF" w:rsidR="0036677E" w:rsidRPr="0036677E" w:rsidRDefault="0036677E" w:rsidP="00497C95">
      <w:pPr>
        <w:pStyle w:val="NoSpacing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The nutritional benefits of each type of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icrogreen</w:t>
      </w:r>
      <w:proofErr w:type="spellEnd"/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depend on the plant, b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ut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research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 shows that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may contain 4 to 40 times the nutrients of mature plant leaves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.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Vegetables are already high in vitamins, but the minerals and phytochemicals in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offer even more nutr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itional value.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Research on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is still in the early stages, but based on what experts know about the benefits of vegetables, they may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:</w:t>
      </w:r>
    </w:p>
    <w:p w14:paraId="20555566" w14:textId="77777777" w:rsidR="0036677E" w:rsidRPr="0036677E" w:rsidRDefault="0036677E" w:rsidP="00497C95">
      <w:pPr>
        <w:pStyle w:val="NoSpacing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6815DD64" w14:textId="33A6C0D6" w:rsidR="0036677E" w:rsidRPr="004A7BC7" w:rsidRDefault="0036677E" w:rsidP="004A7BC7">
      <w:pPr>
        <w:pStyle w:val="NoSpacing"/>
        <w:numPr>
          <w:ilvl w:val="0"/>
          <w:numId w:val="40"/>
        </w:numPr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  <w:t>Help manage Type 2 diabetes</w:t>
      </w:r>
    </w:p>
    <w:p w14:paraId="71E54243" w14:textId="6B38DA83" w:rsidR="0036677E" w:rsidRPr="0036677E" w:rsidRDefault="0036677E" w:rsidP="00CD729B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People with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Type 2 diabetes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can’t control the amount of sugar (glucose) i</w:t>
      </w:r>
      <w:r w:rsidR="00CD729B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n their blood,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their cells don’t remove sugar from their blood like they’re supposed to. But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can help with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regulating your blood sugar.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Research on </w:t>
      </w:r>
      <w:proofErr w:type="gram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animals</w:t>
      </w:r>
      <w:proofErr w:type="gram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shows that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broccoli </w:t>
      </w:r>
      <w:proofErr w:type="spellStart"/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improve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insulin resistance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 so sugar leaves the blood to enter cells.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</w:p>
    <w:p w14:paraId="5EBAE06D" w14:textId="77777777" w:rsidR="0036677E" w:rsidRPr="0036677E" w:rsidRDefault="0036677E" w:rsidP="0036677E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45C7FF73" w14:textId="5BA97523" w:rsidR="0036677E" w:rsidRPr="004A7BC7" w:rsidRDefault="0036677E" w:rsidP="004A7BC7">
      <w:pPr>
        <w:pStyle w:val="NoSpacing"/>
        <w:numPr>
          <w:ilvl w:val="0"/>
          <w:numId w:val="40"/>
        </w:numPr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  <w:t>Improve thinking and reasoning</w:t>
      </w:r>
    </w:p>
    <w:p w14:paraId="18C18A97" w14:textId="18C3AFA3" w:rsidR="0036677E" w:rsidRDefault="0036677E" w:rsidP="0036677E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Polyphenols are plant-based substances with antioxidant properties. They p</w:t>
      </w:r>
      <w:r w:rsidR="00CD729B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rovide several health benefits,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and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have lots of them.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Scientific evidence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 shows that polyphenols may improve how well you think and reason (cognition) and even prevent or delay the beginning of neurodegenerative diseases like</w:t>
      </w:r>
      <w:r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Alzheimer’s disease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.</w:t>
      </w:r>
      <w:r w:rsidR="004A7BC7"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</w:p>
    <w:p w14:paraId="0EFFACBD" w14:textId="77777777" w:rsidR="004A7BC7" w:rsidRPr="0036677E" w:rsidRDefault="004A7BC7" w:rsidP="0036677E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7E836972" w14:textId="4D361161" w:rsidR="0036677E" w:rsidRPr="004A7BC7" w:rsidRDefault="0036677E" w:rsidP="004A7BC7">
      <w:pPr>
        <w:pStyle w:val="NoSpacing"/>
        <w:numPr>
          <w:ilvl w:val="0"/>
          <w:numId w:val="40"/>
        </w:numPr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  <w:t>Lower the risk of heart disease</w:t>
      </w:r>
    </w:p>
    <w:p w14:paraId="0CD11C44" w14:textId="16519BEB" w:rsidR="0036677E" w:rsidRDefault="0036677E" w:rsidP="0036677E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Polyphenols are also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linked to a lower risk of heart disease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. More specifically,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studies in the lab show that when red cabbage </w:t>
      </w:r>
      <w:proofErr w:type="spellStart"/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="004A7BC7"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are added to a high-fat diet, they reduce body weight,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triglycerides and LDL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 (bad) cholesterol — all risk factors for heart disease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.</w:t>
      </w:r>
    </w:p>
    <w:p w14:paraId="01928D28" w14:textId="77777777" w:rsidR="004A7BC7" w:rsidRPr="0036677E" w:rsidRDefault="004A7BC7" w:rsidP="0036677E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045881F4" w14:textId="2D0E21F2" w:rsidR="0036677E" w:rsidRPr="004A7BC7" w:rsidRDefault="0036677E" w:rsidP="004A7BC7">
      <w:pPr>
        <w:pStyle w:val="NoSpacing"/>
        <w:numPr>
          <w:ilvl w:val="0"/>
          <w:numId w:val="40"/>
        </w:numPr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  <w:t>Prevent cancer</w:t>
      </w:r>
    </w:p>
    <w:p w14:paraId="16649E00" w14:textId="0541FEE6" w:rsidR="0036677E" w:rsidRDefault="0036677E" w:rsidP="004A7BC7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Brassicaceae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contain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sulforaphane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. One of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sulforaphane’s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many health benefits is cancer prevention. Research suggests that adding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Brassicaceae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to a balanced diet may help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prevent, block or possibly reverse cancer growth.</w:t>
      </w: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One study finds this family of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to be especially useful in</w:t>
      </w:r>
      <w:r w:rsidR="004A7BC7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preventing colon cancer.</w:t>
      </w:r>
      <w:r w:rsidR="004A7BC7"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 </w:t>
      </w:r>
    </w:p>
    <w:p w14:paraId="6E3DD760" w14:textId="77777777" w:rsidR="004A7BC7" w:rsidRPr="0036677E" w:rsidRDefault="004A7BC7" w:rsidP="004A7BC7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0BD3294F" w14:textId="4ADA6F1A" w:rsidR="0036677E" w:rsidRPr="004A7BC7" w:rsidRDefault="0036677E" w:rsidP="004A7BC7">
      <w:pPr>
        <w:pStyle w:val="NoSpacing"/>
        <w:numPr>
          <w:ilvl w:val="0"/>
          <w:numId w:val="40"/>
        </w:numPr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b/>
          <w:color w:val="000000" w:themeColor="text1"/>
          <w:kern w:val="0"/>
          <w:lang w:eastAsia="en-IE"/>
          <w14:ligatures w14:val="none"/>
        </w:rPr>
        <w:t>Protect vision</w:t>
      </w:r>
    </w:p>
    <w:p w14:paraId="1034F889" w14:textId="4393131C" w:rsidR="0036677E" w:rsidRPr="00CD729B" w:rsidRDefault="0036677E" w:rsidP="00CD729B">
      <w:pPr>
        <w:pStyle w:val="NoSpacing"/>
        <w:ind w:left="360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Lutein is a powerful antioxidant found in spinach, broccoli, dandelion and cress </w:t>
      </w:r>
      <w:proofErr w:type="spellStart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microgreens</w:t>
      </w:r>
      <w:proofErr w:type="spellEnd"/>
      <w:r w:rsidRPr="0036677E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 xml:space="preserve">. It may be especially beneficial </w:t>
      </w:r>
      <w:r w:rsidR="00CD729B">
        <w:rPr>
          <w:rFonts w:eastAsia="Times New Roman" w:cs="Segoe UI"/>
          <w:color w:val="000000" w:themeColor="text1"/>
          <w:kern w:val="0"/>
          <w:lang w:eastAsia="en-IE"/>
          <w14:ligatures w14:val="none"/>
        </w:rPr>
        <w:t>for eye health in older adults.</w:t>
      </w:r>
    </w:p>
    <w:p w14:paraId="5B2F52DF" w14:textId="77777777" w:rsidR="0036677E" w:rsidRDefault="0036677E" w:rsidP="00497C95">
      <w:pPr>
        <w:pStyle w:val="NoSpacing"/>
        <w:rPr>
          <w:b/>
          <w:u w:val="single"/>
          <w:lang w:eastAsia="en-IE"/>
        </w:rPr>
      </w:pPr>
    </w:p>
    <w:p w14:paraId="0FADAE14" w14:textId="44F961D7" w:rsidR="00F14E3D" w:rsidRPr="00317153" w:rsidRDefault="000632D0" w:rsidP="00497C95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317153">
        <w:rPr>
          <w:b/>
          <w:u w:val="single"/>
          <w:shd w:val="clear" w:color="auto" w:fill="FFFFFF"/>
        </w:rPr>
        <w:t>Links for more information:</w:t>
      </w:r>
    </w:p>
    <w:p w14:paraId="0FBE1D5E" w14:textId="77777777" w:rsidR="000632D0" w:rsidRPr="00497C95" w:rsidRDefault="000632D0" w:rsidP="000632D0">
      <w:pPr>
        <w:spacing w:after="0" w:line="240" w:lineRule="auto"/>
        <w:rPr>
          <w:rFonts w:eastAsia="Times New Roman" w:cs="Times New Roman"/>
          <w:kern w:val="0"/>
          <w:lang w:eastAsia="en-IE"/>
          <w14:ligatures w14:val="none"/>
        </w:rPr>
      </w:pPr>
    </w:p>
    <w:p w14:paraId="19BC30D4" w14:textId="45C6BA8A" w:rsidR="00317153" w:rsidRDefault="004A7BC7" w:rsidP="00BB3EE6">
      <w:pPr>
        <w:pStyle w:val="NoSpacing"/>
        <w:rPr>
          <w:rStyle w:val="Hyperlink"/>
        </w:rPr>
      </w:pPr>
      <w:hyperlink r:id="rId6" w:history="1">
        <w:r w:rsidRPr="00355B85">
          <w:rPr>
            <w:rStyle w:val="Hyperlink"/>
          </w:rPr>
          <w:t>www.microveggy.com</w:t>
        </w:r>
      </w:hyperlink>
    </w:p>
    <w:p w14:paraId="6D56B2CE" w14:textId="77777777" w:rsidR="00317153" w:rsidRDefault="00317153" w:rsidP="00BB3EE6">
      <w:pPr>
        <w:pStyle w:val="NoSpacing"/>
      </w:pPr>
    </w:p>
    <w:p w14:paraId="6D6A6BFE" w14:textId="482E6FC5" w:rsidR="00317153" w:rsidRPr="00317153" w:rsidRDefault="004A7BC7" w:rsidP="00BB3EE6">
      <w:pPr>
        <w:pStyle w:val="NoSpacing"/>
      </w:pPr>
      <w:hyperlink r:id="rId7" w:history="1">
        <w:r w:rsidRPr="00355B85">
          <w:rPr>
            <w:rStyle w:val="Hyperlink"/>
          </w:rPr>
          <w:t>www.betterplants.ie</w:t>
        </w:r>
      </w:hyperlink>
    </w:p>
    <w:p w14:paraId="714306AD" w14:textId="13EA1009" w:rsidR="00E35D10" w:rsidRDefault="004854D2" w:rsidP="00D35957">
      <w:pPr>
        <w:jc w:val="center"/>
      </w:pPr>
      <w:bookmarkStart w:id="0" w:name="_GoBack"/>
      <w:bookmarkEnd w:id="0"/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C52"/>
    <w:multiLevelType w:val="hybridMultilevel"/>
    <w:tmpl w:val="3C1A14B8"/>
    <w:lvl w:ilvl="0" w:tplc="952056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4C3A"/>
    <w:multiLevelType w:val="multilevel"/>
    <w:tmpl w:val="3A8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3522"/>
    <w:multiLevelType w:val="hybridMultilevel"/>
    <w:tmpl w:val="3B3A946A"/>
    <w:lvl w:ilvl="0" w:tplc="797E54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5EF7"/>
    <w:multiLevelType w:val="multilevel"/>
    <w:tmpl w:val="D9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B53F3"/>
    <w:multiLevelType w:val="hybridMultilevel"/>
    <w:tmpl w:val="A72E07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85358"/>
    <w:multiLevelType w:val="hybridMultilevel"/>
    <w:tmpl w:val="08A4F564"/>
    <w:lvl w:ilvl="0" w:tplc="FCACF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E3B01"/>
    <w:multiLevelType w:val="multilevel"/>
    <w:tmpl w:val="C69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400F81"/>
    <w:multiLevelType w:val="hybridMultilevel"/>
    <w:tmpl w:val="03DC60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B06C4"/>
    <w:multiLevelType w:val="hybridMultilevel"/>
    <w:tmpl w:val="42A4007E"/>
    <w:lvl w:ilvl="0" w:tplc="CEA090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2021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D377A3"/>
    <w:multiLevelType w:val="hybridMultilevel"/>
    <w:tmpl w:val="8D989FAA"/>
    <w:lvl w:ilvl="0" w:tplc="06D2F1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D450A"/>
    <w:multiLevelType w:val="multilevel"/>
    <w:tmpl w:val="A10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8C00078"/>
    <w:multiLevelType w:val="hybridMultilevel"/>
    <w:tmpl w:val="EF3EB8FC"/>
    <w:lvl w:ilvl="0" w:tplc="FE1AB8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3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B1E38"/>
    <w:multiLevelType w:val="hybridMultilevel"/>
    <w:tmpl w:val="033C779E"/>
    <w:lvl w:ilvl="0" w:tplc="058058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310E0"/>
    <w:multiLevelType w:val="hybridMultilevel"/>
    <w:tmpl w:val="105AC3E6"/>
    <w:lvl w:ilvl="0" w:tplc="4546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>
    <w:nsid w:val="425E43A2"/>
    <w:multiLevelType w:val="hybridMultilevel"/>
    <w:tmpl w:val="E4C4E4D2"/>
    <w:lvl w:ilvl="0" w:tplc="5ED45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3F7167"/>
    <w:multiLevelType w:val="hybridMultilevel"/>
    <w:tmpl w:val="859C39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A2BA8"/>
    <w:multiLevelType w:val="multilevel"/>
    <w:tmpl w:val="1CE8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66B7B"/>
    <w:multiLevelType w:val="hybridMultilevel"/>
    <w:tmpl w:val="E5B4B1FC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BF2BF5"/>
    <w:multiLevelType w:val="hybridMultilevel"/>
    <w:tmpl w:val="F3EA0900"/>
    <w:lvl w:ilvl="0" w:tplc="0B88A1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4B7AF7"/>
    <w:multiLevelType w:val="multilevel"/>
    <w:tmpl w:val="6D5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5"/>
  </w:num>
  <w:num w:numId="4">
    <w:abstractNumId w:val="14"/>
  </w:num>
  <w:num w:numId="5">
    <w:abstractNumId w:val="36"/>
  </w:num>
  <w:num w:numId="6">
    <w:abstractNumId w:val="29"/>
  </w:num>
  <w:num w:numId="7">
    <w:abstractNumId w:val="8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22"/>
  </w:num>
  <w:num w:numId="14">
    <w:abstractNumId w:val="25"/>
  </w:num>
  <w:num w:numId="15">
    <w:abstractNumId w:val="31"/>
  </w:num>
  <w:num w:numId="16">
    <w:abstractNumId w:val="34"/>
  </w:num>
  <w:num w:numId="17">
    <w:abstractNumId w:val="33"/>
  </w:num>
  <w:num w:numId="18">
    <w:abstractNumId w:val="37"/>
  </w:num>
  <w:num w:numId="19">
    <w:abstractNumId w:val="38"/>
  </w:num>
  <w:num w:numId="20">
    <w:abstractNumId w:val="23"/>
  </w:num>
  <w:num w:numId="21">
    <w:abstractNumId w:val="6"/>
  </w:num>
  <w:num w:numId="22">
    <w:abstractNumId w:val="10"/>
  </w:num>
  <w:num w:numId="23">
    <w:abstractNumId w:val="18"/>
  </w:num>
  <w:num w:numId="24">
    <w:abstractNumId w:val="1"/>
  </w:num>
  <w:num w:numId="25">
    <w:abstractNumId w:val="28"/>
  </w:num>
  <w:num w:numId="26">
    <w:abstractNumId w:val="21"/>
  </w:num>
  <w:num w:numId="27">
    <w:abstractNumId w:val="11"/>
  </w:num>
  <w:num w:numId="28">
    <w:abstractNumId w:val="3"/>
  </w:num>
  <w:num w:numId="29">
    <w:abstractNumId w:val="19"/>
  </w:num>
  <w:num w:numId="30">
    <w:abstractNumId w:val="35"/>
  </w:num>
  <w:num w:numId="31">
    <w:abstractNumId w:val="17"/>
  </w:num>
  <w:num w:numId="32">
    <w:abstractNumId w:val="15"/>
  </w:num>
  <w:num w:numId="33">
    <w:abstractNumId w:val="27"/>
  </w:num>
  <w:num w:numId="34">
    <w:abstractNumId w:val="7"/>
  </w:num>
  <w:num w:numId="35">
    <w:abstractNumId w:val="26"/>
  </w:num>
  <w:num w:numId="36">
    <w:abstractNumId w:val="20"/>
  </w:num>
  <w:num w:numId="37">
    <w:abstractNumId w:val="0"/>
  </w:num>
  <w:num w:numId="38">
    <w:abstractNumId w:val="24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1149FE"/>
    <w:rsid w:val="001642B8"/>
    <w:rsid w:val="00192294"/>
    <w:rsid w:val="001D7CA9"/>
    <w:rsid w:val="0026381E"/>
    <w:rsid w:val="0026473B"/>
    <w:rsid w:val="00271F76"/>
    <w:rsid w:val="00317153"/>
    <w:rsid w:val="0036677E"/>
    <w:rsid w:val="00400DC6"/>
    <w:rsid w:val="00451D87"/>
    <w:rsid w:val="004854D2"/>
    <w:rsid w:val="00497C95"/>
    <w:rsid w:val="004A7BC7"/>
    <w:rsid w:val="005006F2"/>
    <w:rsid w:val="005249E2"/>
    <w:rsid w:val="00534E0E"/>
    <w:rsid w:val="00561884"/>
    <w:rsid w:val="005C7538"/>
    <w:rsid w:val="00606715"/>
    <w:rsid w:val="006602DB"/>
    <w:rsid w:val="006B4289"/>
    <w:rsid w:val="008251DB"/>
    <w:rsid w:val="00857E67"/>
    <w:rsid w:val="00976A18"/>
    <w:rsid w:val="009D2720"/>
    <w:rsid w:val="009E08D7"/>
    <w:rsid w:val="00AA05DA"/>
    <w:rsid w:val="00AD4C2E"/>
    <w:rsid w:val="00BB3EE6"/>
    <w:rsid w:val="00C4078C"/>
    <w:rsid w:val="00C41261"/>
    <w:rsid w:val="00C43058"/>
    <w:rsid w:val="00CD3BBF"/>
    <w:rsid w:val="00CD729B"/>
    <w:rsid w:val="00D35957"/>
    <w:rsid w:val="00D50F93"/>
    <w:rsid w:val="00DF525E"/>
    <w:rsid w:val="00E35D10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etterplant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vegg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23</cp:revision>
  <dcterms:created xsi:type="dcterms:W3CDTF">2023-06-07T13:59:00Z</dcterms:created>
  <dcterms:modified xsi:type="dcterms:W3CDTF">2023-09-24T15:43:00Z</dcterms:modified>
</cp:coreProperties>
</file>